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1AF62C" w14:textId="77777777" w:rsidR="002353B2" w:rsidRPr="005F0A88" w:rsidRDefault="002353B2" w:rsidP="005F0A88">
      <w:pPr>
        <w:jc w:val="center"/>
        <w:rPr>
          <w:b/>
          <w:bCs/>
        </w:rPr>
      </w:pPr>
      <w:r w:rsidRPr="005F0A88">
        <w:rPr>
          <w:b/>
          <w:bCs/>
          <w:lang w:val="en-US"/>
        </w:rPr>
        <w:t>OPTISWIRL</w:t>
      </w:r>
      <w:r w:rsidRPr="005F0A88">
        <w:rPr>
          <w:b/>
          <w:bCs/>
        </w:rPr>
        <w:t xml:space="preserve"> 4200 со встроенным датчиком давления и температуры с функцией приведения расхода газовых сред к стандартным условиям.</w:t>
      </w:r>
    </w:p>
    <w:p w14:paraId="4562B0CE" w14:textId="77777777" w:rsidR="002353B2" w:rsidRDefault="002353B2" w:rsidP="00EF3AF1">
      <w:pPr>
        <w:jc w:val="both"/>
      </w:pPr>
    </w:p>
    <w:p w14:paraId="762598DD" w14:textId="77777777" w:rsidR="00023938" w:rsidRDefault="00527E96" w:rsidP="007C30D5">
      <w:pPr>
        <w:ind w:firstLine="709"/>
        <w:jc w:val="both"/>
      </w:pPr>
      <w:r>
        <w:t>Не секрет, что</w:t>
      </w:r>
      <w:r w:rsidR="00BD1445">
        <w:t xml:space="preserve"> в сфере измерений различных физических величин предпочтение отдается оборудованию, которое имеет оптимальные </w:t>
      </w:r>
      <w:proofErr w:type="spellStart"/>
      <w:r w:rsidR="00BD1445">
        <w:t>точностные</w:t>
      </w:r>
      <w:proofErr w:type="spellEnd"/>
      <w:r w:rsidR="00BD1445">
        <w:t xml:space="preserve"> характеристики, а также низкую </w:t>
      </w:r>
      <w:r w:rsidR="00023938">
        <w:t xml:space="preserve">стоимость </w:t>
      </w:r>
      <w:r w:rsidR="00BD1445">
        <w:t xml:space="preserve">владения и </w:t>
      </w:r>
      <w:r w:rsidR="00023938">
        <w:t>установки</w:t>
      </w:r>
      <w:r w:rsidR="00BD1445">
        <w:t>.</w:t>
      </w:r>
    </w:p>
    <w:p w14:paraId="1B6641CF" w14:textId="77777777" w:rsidR="002F4007" w:rsidRDefault="00023938" w:rsidP="007C30D5">
      <w:pPr>
        <w:ind w:firstLine="709"/>
        <w:jc w:val="both"/>
      </w:pPr>
      <w:r>
        <w:t>Это касается как измерений в сфере коммер</w:t>
      </w:r>
      <w:r w:rsidR="002F4007">
        <w:t xml:space="preserve">ческого учета, так и технологического учета. </w:t>
      </w:r>
    </w:p>
    <w:p w14:paraId="3CF76EDA" w14:textId="77777777" w:rsidR="00656995" w:rsidRDefault="002F4007" w:rsidP="007C30D5">
      <w:pPr>
        <w:ind w:firstLine="709"/>
        <w:jc w:val="both"/>
      </w:pPr>
      <w:r>
        <w:t>В свою очередь необходимо отметить, что внедрени</w:t>
      </w:r>
      <w:r w:rsidR="00656995">
        <w:t>е</w:t>
      </w:r>
      <w:r>
        <w:t xml:space="preserve"> на предприятиях современных систем приводят к пересмотру парка существующих средств измерений</w:t>
      </w:r>
      <w:r w:rsidR="00656995">
        <w:t xml:space="preserve">, а также к </w:t>
      </w:r>
      <w:r>
        <w:t xml:space="preserve">существенному увеличению парка средств измерений за счет установки дополнительных точек измерений. </w:t>
      </w:r>
      <w:r w:rsidR="00CC3939">
        <w:t xml:space="preserve"> </w:t>
      </w:r>
    </w:p>
    <w:p w14:paraId="7B647410" w14:textId="77777777" w:rsidR="00EF3AF1" w:rsidRDefault="00CC3939" w:rsidP="007C30D5">
      <w:pPr>
        <w:ind w:firstLine="709"/>
        <w:jc w:val="both"/>
      </w:pPr>
      <w:r>
        <w:t xml:space="preserve">В качестве примера можно рассмотреть </w:t>
      </w:r>
      <w:r w:rsidR="00462482">
        <w:t xml:space="preserve">широко внедряемые </w:t>
      </w:r>
      <w:r w:rsidR="00EF3AF1">
        <w:t xml:space="preserve">в настоящее время </w:t>
      </w:r>
      <w:r w:rsidR="00462482">
        <w:t>на нефтеперерабатывающих предприятиях</w:t>
      </w:r>
      <w:r w:rsidR="00774ED2">
        <w:t xml:space="preserve"> </w:t>
      </w:r>
      <w:r w:rsidR="00EF3AF1">
        <w:t>С</w:t>
      </w:r>
      <w:r w:rsidR="00462482">
        <w:t>истем</w:t>
      </w:r>
      <w:r w:rsidR="00656995">
        <w:t>ы</w:t>
      </w:r>
      <w:r w:rsidR="00EF3AF1">
        <w:t xml:space="preserve"> </w:t>
      </w:r>
      <w:r w:rsidR="00656995">
        <w:t>учета</w:t>
      </w:r>
      <w:r w:rsidR="00EF3AF1">
        <w:t xml:space="preserve"> материального баланса.</w:t>
      </w:r>
    </w:p>
    <w:p w14:paraId="57C585F8" w14:textId="77777777" w:rsidR="006A63B5" w:rsidRDefault="00EF3AF1" w:rsidP="007C30D5">
      <w:pPr>
        <w:ind w:firstLine="709"/>
        <w:jc w:val="both"/>
        <w:rPr>
          <w:rFonts w:cstheme="minorHAnsi"/>
          <w:color w:val="333333"/>
        </w:rPr>
      </w:pPr>
      <w:r>
        <w:t xml:space="preserve"> </w:t>
      </w:r>
      <w:r w:rsidR="00774ED2">
        <w:t>Особенное место занимает измерение расхода газа</w:t>
      </w:r>
      <w:r w:rsidR="00121406">
        <w:t>, которое предполагает не только</w:t>
      </w:r>
      <w:r w:rsidR="002D153B">
        <w:t xml:space="preserve"> измерение расхода газа при рабочих условиях, но и также приведение рабочего расхода к станд</w:t>
      </w:r>
      <w:r w:rsidR="00E209E5">
        <w:t>а</w:t>
      </w:r>
      <w:r w:rsidR="002D153B">
        <w:t xml:space="preserve">ртным условиям </w:t>
      </w:r>
      <w:r w:rsidR="002D153B" w:rsidRPr="006A63B5">
        <w:rPr>
          <w:rFonts w:cstheme="minorHAnsi"/>
        </w:rPr>
        <w:t>(</w:t>
      </w:r>
      <w:r w:rsidR="00E209E5" w:rsidRPr="006A63B5">
        <w:rPr>
          <w:rStyle w:val="italic"/>
          <w:rFonts w:cstheme="minorHAnsi"/>
          <w:b/>
          <w:bCs/>
          <w:i/>
          <w:iCs/>
          <w:color w:val="333333"/>
        </w:rPr>
        <w:t>T</w:t>
      </w:r>
      <w:r w:rsidR="00E209E5" w:rsidRPr="006A63B5">
        <w:rPr>
          <w:rFonts w:cstheme="minorHAnsi"/>
          <w:color w:val="333333"/>
        </w:rPr>
        <w:t>=+20 ºС и </w:t>
      </w:r>
      <w:r w:rsidR="00E209E5" w:rsidRPr="006A63B5">
        <w:rPr>
          <w:rStyle w:val="italic"/>
          <w:rFonts w:cstheme="minorHAnsi"/>
          <w:b/>
          <w:bCs/>
          <w:i/>
          <w:iCs/>
          <w:color w:val="333333"/>
        </w:rPr>
        <w:t>P</w:t>
      </w:r>
      <w:r w:rsidR="00E209E5" w:rsidRPr="006A63B5">
        <w:rPr>
          <w:rFonts w:cstheme="minorHAnsi"/>
          <w:color w:val="333333"/>
        </w:rPr>
        <w:t>=101.325 кПа).</w:t>
      </w:r>
      <w:r w:rsidR="00541F01">
        <w:rPr>
          <w:rFonts w:cstheme="minorHAnsi"/>
          <w:color w:val="333333"/>
        </w:rPr>
        <w:t xml:space="preserve">  Также присутствует тенденция вычислени</w:t>
      </w:r>
      <w:r w:rsidR="00656995">
        <w:rPr>
          <w:rFonts w:cstheme="minorHAnsi"/>
          <w:color w:val="333333"/>
        </w:rPr>
        <w:t>я</w:t>
      </w:r>
      <w:r w:rsidR="00541F01">
        <w:rPr>
          <w:rFonts w:cstheme="minorHAnsi"/>
          <w:color w:val="333333"/>
        </w:rPr>
        <w:t xml:space="preserve"> массового расхода газа. </w:t>
      </w:r>
    </w:p>
    <w:p w14:paraId="4FB1542F" w14:textId="77777777" w:rsidR="00656995" w:rsidRDefault="00656995" w:rsidP="0065699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>Как правило, для измерения расхода газа используется к</w:t>
      </w:r>
      <w:r w:rsidR="006A63B5">
        <w:rPr>
          <w:rFonts w:cstheme="minorHAnsi"/>
          <w:color w:val="333333"/>
        </w:rPr>
        <w:t xml:space="preserve">лассическая схема измерения расхода </w:t>
      </w:r>
      <w:r w:rsidR="00541F01">
        <w:rPr>
          <w:rFonts w:cstheme="minorHAnsi"/>
          <w:color w:val="333333"/>
        </w:rPr>
        <w:t>газа</w:t>
      </w:r>
      <w:r>
        <w:rPr>
          <w:rFonts w:cstheme="minorHAnsi"/>
          <w:color w:val="333333"/>
        </w:rPr>
        <w:t>, состоящая из</w:t>
      </w:r>
    </w:p>
    <w:p w14:paraId="60F767CA" w14:textId="77777777" w:rsidR="00656995" w:rsidRPr="006A63B5" w:rsidRDefault="00656995" w:rsidP="0065699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Схема измерения предполагает использование комплекса, состоящий из следующих устройств:  </w:t>
      </w:r>
    </w:p>
    <w:p w14:paraId="0E558C9F" w14:textId="77777777" w:rsidR="00656995" w:rsidRPr="007C30D5" w:rsidRDefault="00656995" w:rsidP="00656995">
      <w:pPr>
        <w:pStyle w:val="a4"/>
        <w:numPr>
          <w:ilvl w:val="0"/>
          <w:numId w:val="8"/>
        </w:numPr>
        <w:ind w:left="1134"/>
        <w:jc w:val="both"/>
        <w:rPr>
          <w:rFonts w:cstheme="minorHAnsi"/>
          <w:color w:val="333333"/>
          <w:lang w:val="en-US"/>
        </w:rPr>
      </w:pPr>
      <w:r w:rsidRPr="007C30D5">
        <w:rPr>
          <w:rFonts w:cstheme="minorHAnsi"/>
          <w:color w:val="333333"/>
        </w:rPr>
        <w:t>Расходомер (</w:t>
      </w:r>
      <w:r w:rsidRPr="007C30D5">
        <w:rPr>
          <w:rFonts w:cstheme="minorHAnsi"/>
          <w:color w:val="333333"/>
          <w:lang w:val="en-US"/>
        </w:rPr>
        <w:t>FT)</w:t>
      </w:r>
    </w:p>
    <w:p w14:paraId="03007A3F" w14:textId="77777777" w:rsidR="00656995" w:rsidRPr="007C30D5" w:rsidRDefault="00656995" w:rsidP="00656995">
      <w:pPr>
        <w:pStyle w:val="a4"/>
        <w:numPr>
          <w:ilvl w:val="0"/>
          <w:numId w:val="8"/>
        </w:numPr>
        <w:ind w:left="1134"/>
        <w:jc w:val="both"/>
        <w:rPr>
          <w:rFonts w:cstheme="minorHAnsi"/>
          <w:color w:val="333333"/>
          <w:lang w:val="en-US"/>
        </w:rPr>
      </w:pPr>
      <w:r w:rsidRPr="007C30D5">
        <w:rPr>
          <w:rFonts w:cstheme="minorHAnsi"/>
          <w:color w:val="333333"/>
        </w:rPr>
        <w:t>Датчик давления (</w:t>
      </w:r>
      <w:r w:rsidRPr="007C30D5">
        <w:rPr>
          <w:rFonts w:cstheme="minorHAnsi"/>
          <w:color w:val="333333"/>
          <w:lang w:val="en-US"/>
        </w:rPr>
        <w:t>PT)</w:t>
      </w:r>
    </w:p>
    <w:p w14:paraId="445E6521" w14:textId="77777777" w:rsidR="00656995" w:rsidRPr="007C30D5" w:rsidRDefault="00656995" w:rsidP="00656995">
      <w:pPr>
        <w:pStyle w:val="a4"/>
        <w:numPr>
          <w:ilvl w:val="0"/>
          <w:numId w:val="8"/>
        </w:numPr>
        <w:ind w:left="1134"/>
        <w:jc w:val="both"/>
        <w:rPr>
          <w:rFonts w:cstheme="minorHAnsi"/>
          <w:color w:val="333333"/>
        </w:rPr>
      </w:pPr>
      <w:r w:rsidRPr="007C30D5">
        <w:rPr>
          <w:rFonts w:cstheme="minorHAnsi"/>
          <w:color w:val="333333"/>
        </w:rPr>
        <w:t>Датчик температуры (</w:t>
      </w:r>
      <w:r w:rsidRPr="007C30D5">
        <w:rPr>
          <w:rFonts w:cstheme="minorHAnsi"/>
          <w:color w:val="333333"/>
          <w:lang w:val="en-US"/>
        </w:rPr>
        <w:t>TT)</w:t>
      </w:r>
    </w:p>
    <w:p w14:paraId="745A7D34" w14:textId="77777777" w:rsidR="00656995" w:rsidRPr="007C30D5" w:rsidRDefault="00656995" w:rsidP="00656995">
      <w:pPr>
        <w:pStyle w:val="a4"/>
        <w:numPr>
          <w:ilvl w:val="0"/>
          <w:numId w:val="8"/>
        </w:numPr>
        <w:ind w:left="1134"/>
        <w:jc w:val="both"/>
        <w:rPr>
          <w:rFonts w:cstheme="minorHAnsi"/>
          <w:color w:val="333333"/>
        </w:rPr>
      </w:pPr>
      <w:r w:rsidRPr="007C30D5">
        <w:rPr>
          <w:rFonts w:cstheme="minorHAnsi"/>
          <w:color w:val="333333"/>
        </w:rPr>
        <w:t>Вычислитель</w:t>
      </w:r>
    </w:p>
    <w:p w14:paraId="4E82190B" w14:textId="77777777" w:rsidR="00656995" w:rsidRPr="007C30D5" w:rsidRDefault="00656995" w:rsidP="00656995">
      <w:pPr>
        <w:pStyle w:val="a4"/>
        <w:numPr>
          <w:ilvl w:val="0"/>
          <w:numId w:val="8"/>
        </w:numPr>
        <w:ind w:left="1134"/>
        <w:jc w:val="both"/>
        <w:rPr>
          <w:rFonts w:cstheme="minorHAnsi"/>
          <w:color w:val="333333"/>
        </w:rPr>
      </w:pPr>
      <w:r w:rsidRPr="007C30D5">
        <w:rPr>
          <w:rFonts w:cstheme="minorHAnsi"/>
          <w:color w:val="333333"/>
        </w:rPr>
        <w:t xml:space="preserve">Автоматизированная система управления технологическими процессами предприятия (АСУ ТП). </w:t>
      </w:r>
    </w:p>
    <w:p w14:paraId="70079D39" w14:textId="77777777" w:rsidR="006A63B5" w:rsidRDefault="00656995" w:rsidP="0065699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Состав схемы измерения представлен на рис.1 </w:t>
      </w:r>
    </w:p>
    <w:p w14:paraId="6F2798ED" w14:textId="77777777" w:rsidR="00541F01" w:rsidRDefault="00541F01" w:rsidP="00541F01">
      <w:pPr>
        <w:keepNext/>
        <w:jc w:val="center"/>
      </w:pPr>
      <w:r>
        <w:rPr>
          <w:rFonts w:cstheme="minorHAnsi"/>
          <w:noProof/>
          <w:color w:val="333333"/>
        </w:rPr>
        <w:lastRenderedPageBreak/>
        <w:drawing>
          <wp:inline distT="0" distB="0" distL="0" distR="0" wp14:anchorId="5B866602" wp14:editId="4E044B7E">
            <wp:extent cx="3819525" cy="368212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503" cy="3684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22BACD" w14:textId="77777777" w:rsidR="006A63B5" w:rsidRDefault="00541F01" w:rsidP="00541F01">
      <w:pPr>
        <w:pStyle w:val="a3"/>
        <w:jc w:val="center"/>
        <w:rPr>
          <w:rFonts w:cstheme="minorHAnsi"/>
          <w:color w:val="333333"/>
        </w:rPr>
      </w:pPr>
      <w:r>
        <w:t xml:space="preserve">Рис. </w:t>
      </w:r>
      <w:fldSimple w:instr=" SEQ Рис. \* ARABIC ">
        <w:r w:rsidR="00636458">
          <w:rPr>
            <w:noProof/>
          </w:rPr>
          <w:t>1</w:t>
        </w:r>
      </w:fldSimple>
      <w:r>
        <w:t xml:space="preserve"> </w:t>
      </w:r>
      <w:r w:rsidR="008623FE">
        <w:t>Схема измерения расхода газа с тремя независимыми датчиками: расходомер, датчик давления, датчик температуры.</w:t>
      </w:r>
    </w:p>
    <w:p w14:paraId="18652A4F" w14:textId="77777777" w:rsidR="00541F01" w:rsidRDefault="00541F01" w:rsidP="007C30D5">
      <w:pPr>
        <w:ind w:firstLine="709"/>
        <w:jc w:val="both"/>
        <w:rPr>
          <w:rFonts w:cstheme="minorHAnsi"/>
          <w:color w:val="333333"/>
        </w:rPr>
      </w:pPr>
      <w:r w:rsidRPr="00541F01">
        <w:rPr>
          <w:rFonts w:cstheme="minorHAnsi"/>
          <w:color w:val="333333"/>
        </w:rPr>
        <w:t xml:space="preserve">Вычислитель осуществляет функцию </w:t>
      </w:r>
      <w:r>
        <w:rPr>
          <w:rFonts w:cstheme="minorHAnsi"/>
          <w:color w:val="333333"/>
        </w:rPr>
        <w:t xml:space="preserve">расчета расхода газа, приведенного к стандартным условиям.  Если есть необходимость вычисления массы газа – это можно выполнить </w:t>
      </w:r>
      <w:r w:rsidR="009F3EB3">
        <w:rPr>
          <w:rFonts w:cstheme="minorHAnsi"/>
          <w:color w:val="333333"/>
        </w:rPr>
        <w:t xml:space="preserve">в АСУ ТП, или средствами </w:t>
      </w:r>
      <w:r w:rsidR="00FC41DB">
        <w:rPr>
          <w:rFonts w:cstheme="minorHAnsi"/>
          <w:color w:val="333333"/>
        </w:rPr>
        <w:t xml:space="preserve">вычислителя, если в нем имеется такая функция. </w:t>
      </w:r>
    </w:p>
    <w:p w14:paraId="7C14D863" w14:textId="77777777" w:rsidR="00004CED" w:rsidRPr="00DF13F7" w:rsidRDefault="00C12DB5" w:rsidP="007C30D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Компания </w:t>
      </w:r>
      <w:r>
        <w:rPr>
          <w:rFonts w:cstheme="minorHAnsi"/>
          <w:color w:val="333333"/>
          <w:lang w:val="en-US"/>
        </w:rPr>
        <w:t>KROHNE</w:t>
      </w:r>
      <w:r w:rsidRPr="00C12DB5">
        <w:rPr>
          <w:rFonts w:cstheme="minorHAnsi"/>
          <w:color w:val="333333"/>
        </w:rPr>
        <w:t xml:space="preserve"> </w:t>
      </w:r>
      <w:r>
        <w:rPr>
          <w:rFonts w:cstheme="minorHAnsi"/>
          <w:color w:val="333333"/>
        </w:rPr>
        <w:t xml:space="preserve">предлагает решение для измерения газа, основанное на применении </w:t>
      </w:r>
      <w:r w:rsidR="00BE7A05">
        <w:rPr>
          <w:rFonts w:cstheme="minorHAnsi"/>
          <w:color w:val="333333"/>
        </w:rPr>
        <w:t xml:space="preserve">вихревого расходомера </w:t>
      </w:r>
      <w:r w:rsidR="00BE7A05">
        <w:rPr>
          <w:rFonts w:cstheme="minorHAnsi"/>
          <w:color w:val="333333"/>
          <w:lang w:val="en-US"/>
        </w:rPr>
        <w:t>OPTISWIRL</w:t>
      </w:r>
      <w:r w:rsidR="00BE7A05" w:rsidRPr="00BE7A05">
        <w:rPr>
          <w:rFonts w:cstheme="minorHAnsi"/>
          <w:color w:val="333333"/>
        </w:rPr>
        <w:t xml:space="preserve"> 4200 </w:t>
      </w:r>
      <w:r w:rsidR="00BE7A05">
        <w:rPr>
          <w:rFonts w:cstheme="minorHAnsi"/>
          <w:color w:val="333333"/>
        </w:rPr>
        <w:t xml:space="preserve">интегрального типа. </w:t>
      </w:r>
    </w:p>
    <w:p w14:paraId="46BE36F0" w14:textId="77777777" w:rsidR="00004CED" w:rsidRDefault="00004CED" w:rsidP="007C30D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Одна из особенностей вихревого расходомера интегрального типа – это размещение в первичном преобразователе датчика давления и температуры, как показано на рис.2. </w:t>
      </w:r>
    </w:p>
    <w:p w14:paraId="0A4E8176" w14:textId="77777777" w:rsidR="00A97B61" w:rsidRDefault="00A97B61" w:rsidP="00A97B61">
      <w:pPr>
        <w:keepNext/>
        <w:jc w:val="center"/>
      </w:pPr>
      <w:r>
        <w:rPr>
          <w:rFonts w:cstheme="minorHAnsi"/>
          <w:noProof/>
          <w:color w:val="333333"/>
        </w:rPr>
        <w:drawing>
          <wp:inline distT="0" distB="0" distL="0" distR="0" wp14:anchorId="15D108C7" wp14:editId="0F4A7245">
            <wp:extent cx="5850850" cy="25410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592" cy="2542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C95168" w14:textId="77777777" w:rsidR="00A97B61" w:rsidRPr="008623FE" w:rsidRDefault="00A97B61" w:rsidP="008623FE">
      <w:pPr>
        <w:pStyle w:val="a3"/>
        <w:jc w:val="center"/>
      </w:pPr>
      <w:r>
        <w:t xml:space="preserve">Рис. </w:t>
      </w:r>
      <w:fldSimple w:instr=" SEQ Рис. \* ARABIC ">
        <w:r w:rsidR="00636458">
          <w:rPr>
            <w:noProof/>
          </w:rPr>
          <w:t>2</w:t>
        </w:r>
      </w:fldSimple>
      <w:r w:rsidR="008623FE" w:rsidRPr="008623FE">
        <w:t xml:space="preserve"> </w:t>
      </w:r>
      <w:r w:rsidR="008623FE">
        <w:t xml:space="preserve">Расположение датчика давления и температуры в первичном преобразователе вихревого расходомера              </w:t>
      </w:r>
      <w:proofErr w:type="spellStart"/>
      <w:r w:rsidR="008623FE">
        <w:rPr>
          <w:lang w:val="en-US"/>
        </w:rPr>
        <w:t>Optiswirl</w:t>
      </w:r>
      <w:proofErr w:type="spellEnd"/>
      <w:r w:rsidR="008623FE" w:rsidRPr="008623FE">
        <w:t xml:space="preserve"> 4200</w:t>
      </w:r>
    </w:p>
    <w:p w14:paraId="4644A579" w14:textId="77777777" w:rsidR="00BE7A05" w:rsidRDefault="007B20BE" w:rsidP="007C30D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lastRenderedPageBreak/>
        <w:t>Схема измерения расхода газа</w:t>
      </w:r>
      <w:r w:rsidR="00A97B61">
        <w:rPr>
          <w:rFonts w:cstheme="minorHAnsi"/>
          <w:color w:val="333333"/>
        </w:rPr>
        <w:t xml:space="preserve">, при использовании вихревого расходомера </w:t>
      </w:r>
      <w:r w:rsidR="00A97B61">
        <w:rPr>
          <w:rFonts w:cstheme="minorHAnsi"/>
          <w:color w:val="333333"/>
          <w:lang w:val="en-US"/>
        </w:rPr>
        <w:t>OPTISWIRL</w:t>
      </w:r>
      <w:r w:rsidR="00A97B61" w:rsidRPr="00A97B61">
        <w:rPr>
          <w:rFonts w:cstheme="minorHAnsi"/>
          <w:color w:val="333333"/>
        </w:rPr>
        <w:t xml:space="preserve"> 4200 </w:t>
      </w:r>
      <w:r w:rsidR="00A97B61">
        <w:rPr>
          <w:rFonts w:cstheme="minorHAnsi"/>
          <w:color w:val="333333"/>
        </w:rPr>
        <w:t xml:space="preserve">интегральной версии </w:t>
      </w:r>
      <w:r>
        <w:rPr>
          <w:rFonts w:cstheme="minorHAnsi"/>
          <w:color w:val="333333"/>
        </w:rPr>
        <w:t>будет выглядеть следующим образом</w:t>
      </w:r>
      <w:r w:rsidR="00162338">
        <w:rPr>
          <w:rFonts w:cstheme="minorHAnsi"/>
          <w:color w:val="333333"/>
        </w:rPr>
        <w:t xml:space="preserve"> (см. рис.</w:t>
      </w:r>
      <w:r w:rsidR="00A97B61">
        <w:rPr>
          <w:rFonts w:cstheme="minorHAnsi"/>
          <w:color w:val="333333"/>
        </w:rPr>
        <w:t>3</w:t>
      </w:r>
      <w:r w:rsidR="00162338">
        <w:rPr>
          <w:rFonts w:cstheme="minorHAnsi"/>
          <w:color w:val="333333"/>
        </w:rPr>
        <w:t>)</w:t>
      </w:r>
    </w:p>
    <w:p w14:paraId="528CF09E" w14:textId="77777777" w:rsidR="00A97B61" w:rsidRDefault="00A97B61" w:rsidP="00541F01">
      <w:pPr>
        <w:jc w:val="both"/>
        <w:rPr>
          <w:rFonts w:cstheme="minorHAnsi"/>
          <w:color w:val="333333"/>
        </w:rPr>
      </w:pPr>
    </w:p>
    <w:p w14:paraId="03F7C4A7" w14:textId="77777777" w:rsidR="00A97B61" w:rsidRDefault="007300AE" w:rsidP="00A97B61">
      <w:pPr>
        <w:keepNext/>
        <w:jc w:val="both"/>
      </w:pPr>
      <w:r>
        <w:rPr>
          <w:rFonts w:cstheme="minorHAnsi"/>
          <w:noProof/>
          <w:color w:val="333333"/>
        </w:rPr>
        <w:drawing>
          <wp:inline distT="0" distB="0" distL="0" distR="0" wp14:anchorId="360E687B" wp14:editId="61CAFEFD">
            <wp:extent cx="5712460" cy="4072255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460" cy="4072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3FF9AF" w14:textId="77777777" w:rsidR="007B20BE" w:rsidRPr="003D43E1" w:rsidRDefault="00A97B61" w:rsidP="00FC2648">
      <w:pPr>
        <w:pStyle w:val="a3"/>
        <w:jc w:val="center"/>
        <w:rPr>
          <w:rFonts w:cstheme="minorHAnsi"/>
          <w:color w:val="333333"/>
        </w:rPr>
      </w:pPr>
      <w:r>
        <w:t xml:space="preserve">Рис. </w:t>
      </w:r>
      <w:fldSimple w:instr=" SEQ Рис. \* ARABIC ">
        <w:r w:rsidR="00636458">
          <w:rPr>
            <w:noProof/>
          </w:rPr>
          <w:t>3</w:t>
        </w:r>
      </w:fldSimple>
      <w:r w:rsidR="003D43E1">
        <w:t xml:space="preserve"> Измерение расхода газа. Использование вихревого расходомера </w:t>
      </w:r>
      <w:r w:rsidR="003D43E1">
        <w:rPr>
          <w:lang w:val="en-US"/>
        </w:rPr>
        <w:t>OPTISWIRL</w:t>
      </w:r>
      <w:r w:rsidR="003D43E1" w:rsidRPr="003D43E1">
        <w:t xml:space="preserve"> 4200 </w:t>
      </w:r>
      <w:r w:rsidR="003D43E1">
        <w:t>интегральной версии.</w:t>
      </w:r>
    </w:p>
    <w:p w14:paraId="585A7F32" w14:textId="77777777" w:rsidR="006B4086" w:rsidRDefault="001B6271" w:rsidP="007C30D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Возникает вопрос, какие «плюсы» имеет схема измерения газа, основанная на применении вихревого расходомера, показанная на рис. 3 по сравнению со схемой, показанной на рис. </w:t>
      </w:r>
      <w:r w:rsidR="006B4086">
        <w:rPr>
          <w:rFonts w:cstheme="minorHAnsi"/>
          <w:color w:val="333333"/>
        </w:rPr>
        <w:t>1</w:t>
      </w:r>
      <w:r>
        <w:rPr>
          <w:rFonts w:cstheme="minorHAnsi"/>
          <w:color w:val="333333"/>
        </w:rPr>
        <w:t>.</w:t>
      </w:r>
    </w:p>
    <w:p w14:paraId="22CE8C17" w14:textId="77777777" w:rsidR="006B4086" w:rsidRPr="00D821BB" w:rsidRDefault="006B4086" w:rsidP="006B4086">
      <w:pPr>
        <w:pStyle w:val="a4"/>
        <w:numPr>
          <w:ilvl w:val="0"/>
          <w:numId w:val="6"/>
        </w:numPr>
        <w:jc w:val="both"/>
        <w:rPr>
          <w:rFonts w:cstheme="minorHAnsi"/>
          <w:b/>
          <w:bCs/>
          <w:color w:val="333333"/>
        </w:rPr>
      </w:pPr>
      <w:r w:rsidRPr="00D821BB">
        <w:rPr>
          <w:rFonts w:cstheme="minorHAnsi"/>
          <w:b/>
          <w:bCs/>
          <w:color w:val="333333"/>
        </w:rPr>
        <w:t xml:space="preserve">Сокращение материальных и временных затрат. </w:t>
      </w:r>
    </w:p>
    <w:p w14:paraId="68E1098C" w14:textId="77777777" w:rsidR="006B4086" w:rsidRPr="006B4086" w:rsidRDefault="006B4086" w:rsidP="007C30D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Для того, чтобы </w:t>
      </w:r>
      <w:r w:rsidR="000D762C">
        <w:rPr>
          <w:rFonts w:cstheme="minorHAnsi"/>
          <w:color w:val="333333"/>
        </w:rPr>
        <w:t>оценить состав измерительный комплекса измерения газа</w:t>
      </w:r>
      <w:r w:rsidR="0039167F">
        <w:rPr>
          <w:rFonts w:cstheme="minorHAnsi"/>
          <w:color w:val="333333"/>
        </w:rPr>
        <w:t>,</w:t>
      </w:r>
      <w:r w:rsidR="000D762C">
        <w:rPr>
          <w:rFonts w:cstheme="minorHAnsi"/>
          <w:color w:val="333333"/>
        </w:rPr>
        <w:t xml:space="preserve"> на рис. 4…</w:t>
      </w:r>
      <w:r w:rsidR="0039167F">
        <w:rPr>
          <w:rFonts w:cstheme="minorHAnsi"/>
          <w:color w:val="333333"/>
        </w:rPr>
        <w:t>7</w:t>
      </w:r>
      <w:r w:rsidR="000D762C">
        <w:rPr>
          <w:rFonts w:cstheme="minorHAnsi"/>
          <w:color w:val="333333"/>
        </w:rPr>
        <w:t xml:space="preserve"> показаны </w:t>
      </w:r>
      <w:r w:rsidR="0039167F">
        <w:rPr>
          <w:rFonts w:cstheme="minorHAnsi"/>
          <w:color w:val="333333"/>
        </w:rPr>
        <w:t xml:space="preserve">различные варианты исполнения измерительных комплексов. </w:t>
      </w:r>
      <w:r w:rsidR="00193EB5">
        <w:rPr>
          <w:rFonts w:cstheme="minorHAnsi"/>
          <w:color w:val="333333"/>
        </w:rPr>
        <w:t>На рис. 8 показа</w:t>
      </w:r>
      <w:r w:rsidR="00CA266D">
        <w:rPr>
          <w:rFonts w:cstheme="minorHAnsi"/>
          <w:color w:val="333333"/>
        </w:rPr>
        <w:t xml:space="preserve">на сводная </w:t>
      </w:r>
      <w:r w:rsidR="007C30D5">
        <w:rPr>
          <w:rFonts w:cstheme="minorHAnsi"/>
          <w:color w:val="333333"/>
        </w:rPr>
        <w:t>таблица, позволяющая</w:t>
      </w:r>
      <w:r w:rsidR="00CA266D">
        <w:rPr>
          <w:rFonts w:cstheme="minorHAnsi"/>
          <w:color w:val="333333"/>
        </w:rPr>
        <w:t xml:space="preserve"> оценить номенклатуру применяемых материалов и </w:t>
      </w:r>
      <w:proofErr w:type="gramStart"/>
      <w:r w:rsidR="00CA266D">
        <w:rPr>
          <w:rFonts w:cstheme="minorHAnsi"/>
          <w:color w:val="333333"/>
        </w:rPr>
        <w:t>изделий</w:t>
      </w:r>
      <w:r w:rsidR="00656995">
        <w:rPr>
          <w:rFonts w:cstheme="minorHAnsi"/>
          <w:color w:val="333333"/>
        </w:rPr>
        <w:t>,  от</w:t>
      </w:r>
      <w:proofErr w:type="gramEnd"/>
      <w:r w:rsidR="00656995">
        <w:rPr>
          <w:rFonts w:cstheme="minorHAnsi"/>
          <w:color w:val="333333"/>
        </w:rPr>
        <w:t xml:space="preserve"> которых в конечном итоге зависит количество материальных и </w:t>
      </w:r>
      <w:r w:rsidR="00CA266D">
        <w:rPr>
          <w:rFonts w:cstheme="minorHAnsi"/>
          <w:color w:val="333333"/>
        </w:rPr>
        <w:t>временны</w:t>
      </w:r>
      <w:r w:rsidR="00656995">
        <w:rPr>
          <w:rFonts w:cstheme="minorHAnsi"/>
          <w:color w:val="333333"/>
        </w:rPr>
        <w:t>х</w:t>
      </w:r>
      <w:r w:rsidR="00CA266D">
        <w:rPr>
          <w:rFonts w:cstheme="minorHAnsi"/>
          <w:color w:val="333333"/>
        </w:rPr>
        <w:t xml:space="preserve"> затрат на установку и эксплуатацию измерительного комплекса.</w:t>
      </w:r>
    </w:p>
    <w:p w14:paraId="1C382CBC" w14:textId="77777777" w:rsidR="003D43E1" w:rsidRDefault="003D43E1" w:rsidP="00541F01">
      <w:pPr>
        <w:jc w:val="both"/>
        <w:rPr>
          <w:rFonts w:cstheme="minorHAnsi"/>
          <w:color w:val="333333"/>
        </w:rPr>
      </w:pPr>
    </w:p>
    <w:p w14:paraId="3218D8DA" w14:textId="77777777" w:rsidR="003D43E1" w:rsidRDefault="003D43E1" w:rsidP="00541F01">
      <w:pPr>
        <w:jc w:val="both"/>
        <w:rPr>
          <w:rFonts w:cstheme="minorHAnsi"/>
          <w:color w:val="333333"/>
        </w:rPr>
      </w:pPr>
    </w:p>
    <w:p w14:paraId="7E43F1A4" w14:textId="77777777" w:rsidR="001F729E" w:rsidRDefault="00DF72EE" w:rsidP="001F729E">
      <w:pPr>
        <w:pStyle w:val="a4"/>
        <w:keepNext/>
        <w:ind w:left="0"/>
        <w:jc w:val="both"/>
      </w:pPr>
      <w:r>
        <w:rPr>
          <w:rFonts w:cstheme="minorHAnsi"/>
          <w:noProof/>
          <w:color w:val="333333"/>
        </w:rPr>
        <w:lastRenderedPageBreak/>
        <w:drawing>
          <wp:inline distT="0" distB="0" distL="0" distR="0" wp14:anchorId="43A5149D" wp14:editId="2F14A9AC">
            <wp:extent cx="6061607" cy="3184634"/>
            <wp:effectExtent l="0" t="0" r="0" b="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326" cy="32018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9A279A" w14:textId="77777777" w:rsidR="00226B3A" w:rsidRDefault="001F729E" w:rsidP="001F729E">
      <w:pPr>
        <w:pStyle w:val="a3"/>
        <w:jc w:val="both"/>
        <w:rPr>
          <w:rFonts w:cstheme="minorHAnsi"/>
          <w:color w:val="333333"/>
        </w:rPr>
      </w:pPr>
      <w:r>
        <w:t xml:space="preserve">Рис. </w:t>
      </w:r>
      <w:fldSimple w:instr=" SEQ Рис. \* ARABIC ">
        <w:r w:rsidR="00636458">
          <w:rPr>
            <w:noProof/>
          </w:rPr>
          <w:t>4</w:t>
        </w:r>
      </w:fldSimple>
      <w:r>
        <w:t xml:space="preserve"> Схема измерения расхода газа с тремя независимыми датчиками во взрывоопасной зоне.</w:t>
      </w:r>
      <w:r w:rsidR="002F406C">
        <w:t xml:space="preserve"> Вариант 1. Использование отдельных кабельных линий от датчиков до вычислителя. </w:t>
      </w:r>
      <w:r>
        <w:t xml:space="preserve"> </w:t>
      </w:r>
    </w:p>
    <w:p w14:paraId="27EDFEB6" w14:textId="77777777" w:rsidR="00BB5C5B" w:rsidRDefault="00BB5C5B" w:rsidP="00DF72EE">
      <w:pPr>
        <w:pStyle w:val="a4"/>
        <w:ind w:left="0"/>
        <w:jc w:val="both"/>
        <w:rPr>
          <w:rFonts w:cstheme="minorHAnsi"/>
          <w:color w:val="333333"/>
        </w:rPr>
      </w:pPr>
    </w:p>
    <w:p w14:paraId="705155B2" w14:textId="77777777" w:rsidR="00226B3A" w:rsidRDefault="00226B3A" w:rsidP="00991AE8">
      <w:pPr>
        <w:pStyle w:val="a4"/>
        <w:jc w:val="both"/>
        <w:rPr>
          <w:rFonts w:cstheme="minorHAnsi"/>
          <w:color w:val="333333"/>
        </w:rPr>
      </w:pPr>
    </w:p>
    <w:p w14:paraId="7B5175BC" w14:textId="77777777" w:rsidR="002F406C" w:rsidRDefault="00BB5C5B" w:rsidP="002F406C">
      <w:pPr>
        <w:pStyle w:val="a4"/>
        <w:keepNext/>
        <w:ind w:left="0"/>
        <w:jc w:val="both"/>
      </w:pPr>
      <w:r>
        <w:rPr>
          <w:rFonts w:cstheme="minorHAnsi"/>
          <w:noProof/>
          <w:color w:val="333333"/>
        </w:rPr>
        <w:drawing>
          <wp:inline distT="0" distB="0" distL="0" distR="0" wp14:anchorId="46BDEEC5" wp14:editId="7F7DD9BF">
            <wp:extent cx="5937662" cy="3443933"/>
            <wp:effectExtent l="0" t="0" r="0" b="4445"/>
            <wp:docPr id="262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8548" cy="34560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1EB909" w14:textId="77777777" w:rsidR="00BB5C5B" w:rsidRDefault="002F406C" w:rsidP="002F406C">
      <w:pPr>
        <w:pStyle w:val="a3"/>
        <w:jc w:val="both"/>
        <w:rPr>
          <w:rFonts w:cstheme="minorHAnsi"/>
          <w:color w:val="333333"/>
        </w:rPr>
      </w:pPr>
      <w:r>
        <w:t xml:space="preserve">Рис. </w:t>
      </w:r>
      <w:fldSimple w:instr=" SEQ Рис. \* ARABIC ">
        <w:r w:rsidR="00636458">
          <w:rPr>
            <w:noProof/>
          </w:rPr>
          <w:t>5</w:t>
        </w:r>
      </w:fldSimple>
      <w:r>
        <w:t xml:space="preserve"> Схема измерения расхода газа с тремя независимыми датчиками во взрывоопасной зоне. Вариант 2. Использование соединительной коробки в линии передачи данных.  </w:t>
      </w:r>
    </w:p>
    <w:p w14:paraId="58AD8554" w14:textId="77777777" w:rsidR="00BB5C5B" w:rsidRDefault="00BB5C5B" w:rsidP="00991AE8">
      <w:pPr>
        <w:pStyle w:val="a4"/>
        <w:jc w:val="both"/>
        <w:rPr>
          <w:rFonts w:cstheme="minorHAnsi"/>
          <w:color w:val="333333"/>
        </w:rPr>
      </w:pPr>
    </w:p>
    <w:p w14:paraId="13E0D97C" w14:textId="77777777" w:rsidR="00BB5C5B" w:rsidRDefault="00BB5C5B" w:rsidP="00991AE8">
      <w:pPr>
        <w:pStyle w:val="a4"/>
        <w:jc w:val="both"/>
        <w:rPr>
          <w:rFonts w:cstheme="minorHAnsi"/>
          <w:color w:val="333333"/>
        </w:rPr>
      </w:pPr>
    </w:p>
    <w:p w14:paraId="34042817" w14:textId="77777777" w:rsidR="000571F6" w:rsidRDefault="009620D4" w:rsidP="000571F6">
      <w:pPr>
        <w:pStyle w:val="a4"/>
        <w:keepNext/>
        <w:ind w:left="0"/>
        <w:jc w:val="both"/>
      </w:pPr>
      <w:r>
        <w:rPr>
          <w:rFonts w:cstheme="minorHAnsi"/>
          <w:noProof/>
          <w:color w:val="333333"/>
        </w:rPr>
        <w:lastRenderedPageBreak/>
        <w:drawing>
          <wp:inline distT="0" distB="0" distL="0" distR="0" wp14:anchorId="1A1780F4" wp14:editId="12BAE131">
            <wp:extent cx="6159243" cy="3635564"/>
            <wp:effectExtent l="0" t="0" r="0" b="3175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9463" cy="36534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82BD1E" w14:textId="77777777" w:rsidR="004522F1" w:rsidRDefault="000571F6" w:rsidP="000571F6">
      <w:pPr>
        <w:pStyle w:val="a3"/>
        <w:jc w:val="both"/>
        <w:rPr>
          <w:rFonts w:cstheme="minorHAnsi"/>
          <w:color w:val="333333"/>
        </w:rPr>
      </w:pPr>
      <w:r>
        <w:t xml:space="preserve">Рис. </w:t>
      </w:r>
      <w:fldSimple w:instr=" SEQ Рис. \* ARABIC ">
        <w:r w:rsidR="00636458">
          <w:rPr>
            <w:noProof/>
          </w:rPr>
          <w:t>6</w:t>
        </w:r>
      </w:fldSimple>
      <w:r>
        <w:t xml:space="preserve"> Схема измерения расхода газа с тремя независимыми датчиками во взрывоопасной зоне. Вариант 3. Размещение вычислителя во взрывоопасной зоне с последующей передачей данных в АСУ ТП. </w:t>
      </w:r>
    </w:p>
    <w:p w14:paraId="189DFBAC" w14:textId="77777777" w:rsidR="004522F1" w:rsidRDefault="004522F1" w:rsidP="00991AE8">
      <w:pPr>
        <w:pStyle w:val="a4"/>
        <w:jc w:val="both"/>
        <w:rPr>
          <w:rFonts w:cstheme="minorHAnsi"/>
          <w:color w:val="333333"/>
        </w:rPr>
      </w:pPr>
    </w:p>
    <w:p w14:paraId="7FCCABCE" w14:textId="77777777" w:rsidR="00B14F61" w:rsidRDefault="00B14F61" w:rsidP="00B14F61">
      <w:pPr>
        <w:pStyle w:val="a4"/>
        <w:keepNext/>
        <w:ind w:left="0"/>
        <w:jc w:val="both"/>
      </w:pPr>
      <w:r>
        <w:rPr>
          <w:rFonts w:cstheme="minorHAnsi"/>
          <w:noProof/>
          <w:color w:val="333333"/>
        </w:rPr>
        <w:drawing>
          <wp:inline distT="0" distB="0" distL="0" distR="0" wp14:anchorId="265DD265" wp14:editId="785D2C01">
            <wp:extent cx="6119701" cy="3708981"/>
            <wp:effectExtent l="0" t="0" r="0" b="6350"/>
            <wp:docPr id="266" name="Рисунок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457" cy="3712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E7F21F" w14:textId="77777777" w:rsidR="004522F1" w:rsidRDefault="00B14F61" w:rsidP="00B14F61">
      <w:pPr>
        <w:pStyle w:val="a3"/>
        <w:jc w:val="both"/>
      </w:pPr>
      <w:r>
        <w:t xml:space="preserve">Рис. </w:t>
      </w:r>
      <w:fldSimple w:instr=" SEQ Рис. \* ARABIC ">
        <w:r w:rsidR="00636458">
          <w:rPr>
            <w:noProof/>
          </w:rPr>
          <w:t>7</w:t>
        </w:r>
      </w:fldSimple>
      <w:r w:rsidRPr="00B14F61">
        <w:t xml:space="preserve"> </w:t>
      </w:r>
      <w:r>
        <w:t xml:space="preserve">Схема измерения расхода газа, основанная на использовании расходомера </w:t>
      </w:r>
      <w:r>
        <w:rPr>
          <w:lang w:val="en-US"/>
        </w:rPr>
        <w:t>KROHNE</w:t>
      </w:r>
      <w:r w:rsidRPr="00B14F61">
        <w:t xml:space="preserve"> </w:t>
      </w:r>
      <w:r>
        <w:rPr>
          <w:lang w:val="en-US"/>
        </w:rPr>
        <w:t>OPTISWIRL</w:t>
      </w:r>
      <w:r w:rsidRPr="00B14F61">
        <w:t xml:space="preserve"> 4200</w:t>
      </w:r>
      <w:r>
        <w:t xml:space="preserve"> во взрывоопасной зоне. Вариант </w:t>
      </w:r>
      <w:r w:rsidRPr="00D35EB0">
        <w:t>4</w:t>
      </w:r>
      <w:r>
        <w:t xml:space="preserve">. </w:t>
      </w:r>
    </w:p>
    <w:p w14:paraId="02408BDF" w14:textId="77777777" w:rsidR="00B14F61" w:rsidRDefault="00B14F61" w:rsidP="00B14F61"/>
    <w:p w14:paraId="0142A01D" w14:textId="77777777" w:rsidR="00B14F61" w:rsidRPr="00B14F61" w:rsidRDefault="00B14F61" w:rsidP="00B14F61"/>
    <w:tbl>
      <w:tblPr>
        <w:tblW w:w="958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05"/>
        <w:gridCol w:w="1122"/>
        <w:gridCol w:w="1824"/>
        <w:gridCol w:w="1824"/>
        <w:gridCol w:w="2305"/>
      </w:tblGrid>
      <w:tr w:rsidR="00DF72EE" w:rsidRPr="00DF72EE" w14:paraId="0062483B" w14:textId="77777777" w:rsidTr="006B4086">
        <w:trPr>
          <w:trHeight w:val="549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005DA8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405318E" w14:textId="77777777" w:rsidR="00DF72EE" w:rsidRPr="00DF72EE" w:rsidRDefault="00CA266D" w:rsidP="009267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ru-RU"/>
              </w:rPr>
            </w:pPr>
            <w:r w:rsidRPr="009267BD">
              <w:rPr>
                <w:rFonts w:ascii="Arial" w:eastAsia="Times New Roman" w:hAnsi="Arial" w:cs="Arial"/>
                <w:b/>
                <w:bCs/>
                <w:color w:val="FFFFFF" w:themeColor="background1"/>
                <w:sz w:val="16"/>
                <w:szCs w:val="16"/>
                <w:lang w:eastAsia="ru-RU"/>
              </w:rPr>
              <w:lastRenderedPageBreak/>
              <w:t>Состав измерительного комплекса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005DA8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64B0E31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b/>
                <w:bCs/>
                <w:color w:val="FFFFFF" w:themeColor="light1"/>
                <w:kern w:val="24"/>
                <w:sz w:val="16"/>
                <w:szCs w:val="16"/>
                <w:lang w:eastAsia="ru-RU"/>
              </w:rPr>
              <w:t>Вариант 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005DA8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86C2CF8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b/>
                <w:bCs/>
                <w:color w:val="FFFFFF" w:themeColor="light1"/>
                <w:kern w:val="24"/>
                <w:sz w:val="16"/>
                <w:szCs w:val="16"/>
                <w:lang w:eastAsia="ru-RU"/>
              </w:rPr>
              <w:t>Вариант 2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005DA8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905DE4A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b/>
                <w:bCs/>
                <w:color w:val="FFFFFF" w:themeColor="light1"/>
                <w:kern w:val="24"/>
                <w:sz w:val="16"/>
                <w:szCs w:val="16"/>
                <w:lang w:eastAsia="ru-RU"/>
              </w:rPr>
              <w:t>Вариант 3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00B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2D9F91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b/>
                <w:bCs/>
                <w:color w:val="FFFFFF" w:themeColor="light1"/>
                <w:kern w:val="24"/>
                <w:sz w:val="16"/>
                <w:szCs w:val="16"/>
                <w:lang w:eastAsia="ru-RU"/>
              </w:rPr>
              <w:t>Вариант 4</w:t>
            </w:r>
          </w:p>
          <w:p w14:paraId="3E4F399E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b/>
                <w:bCs/>
                <w:color w:val="FFFFFF" w:themeColor="light1"/>
                <w:kern w:val="24"/>
                <w:sz w:val="16"/>
                <w:szCs w:val="16"/>
                <w:lang w:eastAsia="ru-RU"/>
              </w:rPr>
              <w:t xml:space="preserve">Интегральная версия </w:t>
            </w:r>
            <w:proofErr w:type="spellStart"/>
            <w:r w:rsidRPr="00DF72EE">
              <w:rPr>
                <w:rFonts w:ascii="Arial" w:eastAsia="Times New Roman" w:hAnsi="Arial" w:cs="Arial"/>
                <w:b/>
                <w:bCs/>
                <w:color w:val="FFFFFF" w:themeColor="light1"/>
                <w:kern w:val="24"/>
                <w:sz w:val="16"/>
                <w:szCs w:val="16"/>
                <w:lang w:val="en-US" w:eastAsia="ru-RU"/>
              </w:rPr>
              <w:t>Optiswirl</w:t>
            </w:r>
            <w:proofErr w:type="spellEnd"/>
            <w:r w:rsidRPr="00DF72EE">
              <w:rPr>
                <w:rFonts w:ascii="Arial" w:eastAsia="Times New Roman" w:hAnsi="Arial" w:cs="Arial"/>
                <w:b/>
                <w:bCs/>
                <w:color w:val="FFFFFF" w:themeColor="light1"/>
                <w:kern w:val="24"/>
                <w:sz w:val="16"/>
                <w:szCs w:val="16"/>
                <w:lang w:val="en-US" w:eastAsia="ru-RU"/>
              </w:rPr>
              <w:t xml:space="preserve"> 4200</w:t>
            </w:r>
          </w:p>
        </w:tc>
      </w:tr>
      <w:tr w:rsidR="00DF72EE" w:rsidRPr="00DF72EE" w14:paraId="5441B9FF" w14:textId="77777777" w:rsidTr="003B4474">
        <w:trPr>
          <w:trHeight w:val="147"/>
        </w:trPr>
        <w:tc>
          <w:tcPr>
            <w:tcW w:w="250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579AD24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Расходомер</w:t>
            </w:r>
          </w:p>
        </w:tc>
        <w:tc>
          <w:tcPr>
            <w:tcW w:w="1122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7F41047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82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9213F9F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82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B9289B4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30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FB9C184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</w:tr>
      <w:tr w:rsidR="00DF72EE" w:rsidRPr="00DF72EE" w14:paraId="72D6E076" w14:textId="77777777" w:rsidTr="003B4474">
        <w:trPr>
          <w:trHeight w:val="220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8894BB1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Датчик давления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629C042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AC180AA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C71C7AE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4065AD1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168B7878" w14:textId="77777777" w:rsidTr="003B4474">
        <w:trPr>
          <w:trHeight w:val="125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86DF538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Датчик температуры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D6543FA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0EDB778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AA454EE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D5AFC3D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73E82E4D" w14:textId="77777777" w:rsidTr="003B4474">
        <w:trPr>
          <w:trHeight w:val="202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F9951EE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Закладная для установки датчика давления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7E91C76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4F59E3B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DC3FC39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2AFF8CA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16F741CE" w14:textId="77777777" w:rsidTr="003B4474">
        <w:trPr>
          <w:trHeight w:val="238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D4546C5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Закладная для установки датчика температура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5B8C4B6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C5F6F75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443A036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166271D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7AE4EDC7" w14:textId="77777777" w:rsidTr="003B4474">
        <w:trPr>
          <w:trHeight w:val="132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6A42D24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Вентильный блок для датчика давления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364857D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261C3DB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BA39248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D2FB950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424A23B6" w14:textId="77777777" w:rsidTr="003B4474">
        <w:trPr>
          <w:trHeight w:val="168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B82E294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Гильза для установки датчика температуры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73B2833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381FD9A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CEAC4F3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5928D78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4F78CCF3" w14:textId="77777777" w:rsidTr="003B4474">
        <w:trPr>
          <w:trHeight w:val="203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48E545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 xml:space="preserve">Кабельные вводы </w:t>
            </w:r>
            <w:proofErr w:type="spellStart"/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Exd</w:t>
            </w:r>
            <w:proofErr w:type="spellEnd"/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4904DF9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3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F0C355B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267AD1D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7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E690F31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</w:tr>
      <w:tr w:rsidR="00DF72EE" w:rsidRPr="00DF72EE" w14:paraId="1F967245" w14:textId="77777777" w:rsidTr="003B4474">
        <w:trPr>
          <w:trHeight w:val="123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85B73BF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Соединительная коробка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7744EB1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3FB89C8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3E1A150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0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1F643DE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7A6ECAE2" w14:textId="77777777" w:rsidTr="003B4474">
        <w:trPr>
          <w:trHeight w:val="200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9AA73A4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 xml:space="preserve">Шкаф </w:t>
            </w:r>
            <w:proofErr w:type="spellStart"/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Exd</w:t>
            </w:r>
            <w:proofErr w:type="spellEnd"/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B234BB8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0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41CB653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0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C8B57E1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8B748C1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74E2CE1C" w14:textId="77777777" w:rsidTr="003B4474">
        <w:trPr>
          <w:trHeight w:val="247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76A37D7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Кабель 2х2х0,75</w:t>
            </w:r>
          </w:p>
          <w:p w14:paraId="10ECF0C6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(для примера)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CDDA236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300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DA4D9FF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84BC02A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115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D17CB65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100</w:t>
            </w:r>
          </w:p>
        </w:tc>
      </w:tr>
      <w:tr w:rsidR="00DF72EE" w:rsidRPr="00DF72EE" w14:paraId="3C64924E" w14:textId="77777777" w:rsidTr="003B4474">
        <w:trPr>
          <w:trHeight w:val="297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C0A0201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Кабель 7х2х0,75</w:t>
            </w:r>
          </w:p>
          <w:p w14:paraId="66FBC7B0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(для примера)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4289748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0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4409806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100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D14E31D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0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559AD91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0</w:t>
            </w:r>
          </w:p>
        </w:tc>
      </w:tr>
      <w:tr w:rsidR="00DF72EE" w:rsidRPr="00DF72EE" w14:paraId="29098E7B" w14:textId="77777777" w:rsidTr="003B4474">
        <w:trPr>
          <w:trHeight w:val="333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94D931F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Электромонтажные изделия</w:t>
            </w:r>
          </w:p>
          <w:p w14:paraId="301215D5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(короб, лоток)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0DC52BD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275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F5EE5A4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100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69C9B45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100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0FD85F9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95</w:t>
            </w:r>
          </w:p>
        </w:tc>
      </w:tr>
      <w:tr w:rsidR="00DF72EE" w:rsidRPr="00DF72EE" w14:paraId="0D118254" w14:textId="77777777" w:rsidTr="003B4474">
        <w:trPr>
          <w:trHeight w:val="227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EABC32C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Электромонтажные изделия</w:t>
            </w:r>
          </w:p>
          <w:p w14:paraId="4E6B5B8E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(труба)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7A43812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207CA14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7EAF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FE03C4E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15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8764A6A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5</w:t>
            </w:r>
          </w:p>
        </w:tc>
      </w:tr>
      <w:tr w:rsidR="00DF72EE" w:rsidRPr="00DF72EE" w14:paraId="266C6561" w14:textId="77777777" w:rsidTr="003B4474">
        <w:trPr>
          <w:trHeight w:val="263"/>
        </w:trPr>
        <w:tc>
          <w:tcPr>
            <w:tcW w:w="25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3C17E5E" w14:textId="77777777" w:rsidR="00DF72EE" w:rsidRPr="00DF72EE" w:rsidRDefault="00DF72EE" w:rsidP="00193EB5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Искробезопасные барьеры</w:t>
            </w:r>
          </w:p>
        </w:tc>
        <w:tc>
          <w:tcPr>
            <w:tcW w:w="112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119E2A5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val="en-US" w:eastAsia="ru-RU"/>
              </w:rPr>
              <w:t>3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918AF94" w14:textId="77777777" w:rsidR="00DF72EE" w:rsidRPr="00DF72EE" w:rsidRDefault="00DF72E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BD2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314A03A" w14:textId="77777777" w:rsidR="00DF72EE" w:rsidRPr="00DF72EE" w:rsidRDefault="00E4794E" w:rsidP="00DF72E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23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9539448" w14:textId="77777777" w:rsidR="00DF72EE" w:rsidRPr="00DF72EE" w:rsidRDefault="00DF72EE" w:rsidP="00D35EB0">
            <w:pPr>
              <w:keepNext/>
              <w:spacing w:after="0" w:line="240" w:lineRule="auto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DF72EE">
              <w:rPr>
                <w:rFonts w:ascii="Arial" w:eastAsia="Times New Roman" w:hAnsi="Arial" w:cs="Arial"/>
                <w:color w:val="000000" w:themeColor="dark1"/>
                <w:kern w:val="24"/>
                <w:sz w:val="16"/>
                <w:szCs w:val="16"/>
                <w:lang w:eastAsia="ru-RU"/>
              </w:rPr>
              <w:t>1</w:t>
            </w:r>
          </w:p>
        </w:tc>
      </w:tr>
    </w:tbl>
    <w:p w14:paraId="2779EED7" w14:textId="77777777" w:rsidR="00D35EB0" w:rsidRDefault="00D35EB0" w:rsidP="00D35EB0">
      <w:pPr>
        <w:pStyle w:val="a3"/>
        <w:jc w:val="center"/>
      </w:pPr>
      <w:r>
        <w:t xml:space="preserve">Рис. </w:t>
      </w:r>
      <w:fldSimple w:instr=" SEQ Рис. \* ARABIC ">
        <w:r w:rsidR="00636458">
          <w:rPr>
            <w:noProof/>
          </w:rPr>
          <w:t>8</w:t>
        </w:r>
      </w:fldSimple>
      <w:r>
        <w:t xml:space="preserve"> Сводная таблица по составу измерительного комплекса</w:t>
      </w:r>
    </w:p>
    <w:p w14:paraId="0BCC7537" w14:textId="77777777" w:rsidR="00427F2E" w:rsidRDefault="00427F2E" w:rsidP="007C30D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>Можно сделать несколько выводов:</w:t>
      </w:r>
    </w:p>
    <w:p w14:paraId="3DB980EB" w14:textId="77777777" w:rsidR="00427F2E" w:rsidRDefault="00427F2E" w:rsidP="00427F2E">
      <w:pPr>
        <w:pStyle w:val="a4"/>
        <w:numPr>
          <w:ilvl w:val="0"/>
          <w:numId w:val="7"/>
        </w:numPr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>Существенное сокращение номенклатуры применя</w:t>
      </w:r>
      <w:r w:rsidR="00FF74CA">
        <w:rPr>
          <w:rFonts w:cstheme="minorHAnsi"/>
          <w:color w:val="333333"/>
        </w:rPr>
        <w:t>емых изделий при использовании схемы измерения, основанно</w:t>
      </w:r>
      <w:r w:rsidR="00C74D39">
        <w:rPr>
          <w:rFonts w:cstheme="minorHAnsi"/>
          <w:color w:val="333333"/>
        </w:rPr>
        <w:t xml:space="preserve">й на использовании </w:t>
      </w:r>
      <w:r w:rsidR="00C74D39">
        <w:rPr>
          <w:rFonts w:cstheme="minorHAnsi"/>
          <w:color w:val="333333"/>
          <w:lang w:val="en-US"/>
        </w:rPr>
        <w:t>OPTISWIRL</w:t>
      </w:r>
      <w:r w:rsidR="00C74D39" w:rsidRPr="00C74D39">
        <w:rPr>
          <w:rFonts w:cstheme="minorHAnsi"/>
          <w:color w:val="333333"/>
        </w:rPr>
        <w:t xml:space="preserve"> 4200 </w:t>
      </w:r>
      <w:r w:rsidR="00C74D39">
        <w:rPr>
          <w:rFonts w:cstheme="minorHAnsi"/>
          <w:color w:val="333333"/>
        </w:rPr>
        <w:t>интегральной версии</w:t>
      </w:r>
      <w:r w:rsidR="00126AF0">
        <w:rPr>
          <w:rFonts w:cstheme="minorHAnsi"/>
          <w:color w:val="333333"/>
        </w:rPr>
        <w:t xml:space="preserve"> (рис.1, рис.7)</w:t>
      </w:r>
    </w:p>
    <w:p w14:paraId="10938B38" w14:textId="77777777" w:rsidR="00D821BB" w:rsidRDefault="00C74D39" w:rsidP="00427F2E">
      <w:pPr>
        <w:pStyle w:val="a4"/>
        <w:numPr>
          <w:ilvl w:val="0"/>
          <w:numId w:val="7"/>
        </w:numPr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Следствие </w:t>
      </w:r>
      <w:r w:rsidR="00D821BB">
        <w:rPr>
          <w:rFonts w:cstheme="minorHAnsi"/>
          <w:color w:val="333333"/>
        </w:rPr>
        <w:t>из первого вывода - снижение стоимости узла, стоимости обслуживания, снижение номенклатуры ЗИП, снижение времени ввода узла в эксплуатацию и сокращение времени на его обслуживание,  сохранение</w:t>
      </w:r>
      <w:r w:rsidR="00002232">
        <w:rPr>
          <w:rFonts w:cstheme="minorHAnsi"/>
          <w:color w:val="333333"/>
        </w:rPr>
        <w:t xml:space="preserve"> прочностных</w:t>
      </w:r>
      <w:r w:rsidR="00D821BB">
        <w:rPr>
          <w:rFonts w:cstheme="minorHAnsi"/>
          <w:color w:val="333333"/>
        </w:rPr>
        <w:t xml:space="preserve"> характеристик трубопровода за счет уменьшения количества технологических врезок. </w:t>
      </w:r>
    </w:p>
    <w:p w14:paraId="0750A0A4" w14:textId="77777777" w:rsidR="00D821BB" w:rsidRPr="00D821BB" w:rsidRDefault="00D821BB" w:rsidP="00D821BB">
      <w:pPr>
        <w:jc w:val="both"/>
        <w:rPr>
          <w:rFonts w:cstheme="minorHAnsi"/>
          <w:color w:val="333333"/>
        </w:rPr>
      </w:pPr>
    </w:p>
    <w:p w14:paraId="3B2F5705" w14:textId="77777777" w:rsidR="00D821BB" w:rsidRPr="00D821BB" w:rsidRDefault="00D821BB" w:rsidP="00D821BB">
      <w:pPr>
        <w:pStyle w:val="a4"/>
        <w:numPr>
          <w:ilvl w:val="0"/>
          <w:numId w:val="6"/>
        </w:numPr>
        <w:jc w:val="both"/>
        <w:rPr>
          <w:rFonts w:cstheme="minorHAnsi"/>
          <w:b/>
          <w:bCs/>
          <w:color w:val="333333"/>
        </w:rPr>
      </w:pPr>
      <w:proofErr w:type="spellStart"/>
      <w:r w:rsidRPr="00D821BB">
        <w:rPr>
          <w:rFonts w:cstheme="minorHAnsi"/>
          <w:b/>
          <w:bCs/>
          <w:color w:val="333333"/>
        </w:rPr>
        <w:t>Точностные</w:t>
      </w:r>
      <w:proofErr w:type="spellEnd"/>
      <w:r w:rsidRPr="00D821BB">
        <w:rPr>
          <w:rFonts w:cstheme="minorHAnsi"/>
          <w:b/>
          <w:bCs/>
          <w:color w:val="333333"/>
        </w:rPr>
        <w:t xml:space="preserve"> характеристики:</w:t>
      </w:r>
    </w:p>
    <w:p w14:paraId="222A3170" w14:textId="77777777" w:rsidR="00E44759" w:rsidRDefault="00EC05B8" w:rsidP="007C30D5">
      <w:pPr>
        <w:pStyle w:val="a4"/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Итоговая погрешность узла измерения расхода газа, приведенного </w:t>
      </w:r>
      <w:proofErr w:type="gramStart"/>
      <w:r>
        <w:rPr>
          <w:rFonts w:cstheme="minorHAnsi"/>
          <w:color w:val="333333"/>
        </w:rPr>
        <w:t xml:space="preserve">к стандартным </w:t>
      </w:r>
      <w:r w:rsidR="00002232">
        <w:rPr>
          <w:rFonts w:cstheme="minorHAnsi"/>
          <w:color w:val="333333"/>
        </w:rPr>
        <w:t>условиям</w:t>
      </w:r>
      <w:proofErr w:type="gramEnd"/>
      <w:r w:rsidR="00002232">
        <w:rPr>
          <w:rFonts w:cstheme="minorHAnsi"/>
          <w:color w:val="333333"/>
        </w:rPr>
        <w:t xml:space="preserve"> </w:t>
      </w:r>
      <w:r>
        <w:rPr>
          <w:rFonts w:cstheme="minorHAnsi"/>
          <w:color w:val="333333"/>
        </w:rPr>
        <w:t>будет складываться из многих составляющих, таких как погрешность расходомера, датчика температуры, датчика температуры. Эти погрешности приведены описаны в инструкциях на приборы и могут быть учтены при ра</w:t>
      </w:r>
      <w:r w:rsidR="00002232">
        <w:rPr>
          <w:rFonts w:cstheme="minorHAnsi"/>
          <w:color w:val="333333"/>
        </w:rPr>
        <w:t xml:space="preserve">счете погрешности узла в целом. Но стоит обратить внимание на то, что для передачи используются аналоговые </w:t>
      </w:r>
      <w:r w:rsidR="0045128B">
        <w:rPr>
          <w:rFonts w:cstheme="minorHAnsi"/>
          <w:color w:val="333333"/>
        </w:rPr>
        <w:t>выходы</w:t>
      </w:r>
      <w:r w:rsidR="00002232">
        <w:rPr>
          <w:rFonts w:cstheme="minorHAnsi"/>
          <w:color w:val="333333"/>
        </w:rPr>
        <w:t xml:space="preserve"> 4…20 мА, котор</w:t>
      </w:r>
      <w:r w:rsidR="0045128B">
        <w:rPr>
          <w:rFonts w:cstheme="minorHAnsi"/>
          <w:color w:val="333333"/>
        </w:rPr>
        <w:t>ые также вносят свою лепту в погрешность узла в целом</w:t>
      </w:r>
      <w:r w:rsidR="00126AF0">
        <w:rPr>
          <w:rFonts w:cstheme="minorHAnsi"/>
          <w:color w:val="333333"/>
        </w:rPr>
        <w:t>,</w:t>
      </w:r>
      <w:r w:rsidR="00792EB4">
        <w:rPr>
          <w:rFonts w:cstheme="minorHAnsi"/>
          <w:color w:val="333333"/>
        </w:rPr>
        <w:t xml:space="preserve"> если процесс измерения происходит при изменении температуры окружающей среды. В этом случае,</w:t>
      </w:r>
      <w:r w:rsidR="003B4474">
        <w:rPr>
          <w:rFonts w:cstheme="minorHAnsi"/>
          <w:color w:val="333333"/>
        </w:rPr>
        <w:t xml:space="preserve"> возможно применение схемы измерения, основанное на </w:t>
      </w:r>
      <w:r w:rsidR="003B4474">
        <w:rPr>
          <w:rFonts w:cstheme="minorHAnsi"/>
          <w:color w:val="333333"/>
          <w:lang w:val="en-US"/>
        </w:rPr>
        <w:t>OPTISWIRL</w:t>
      </w:r>
      <w:r w:rsidR="003B4474" w:rsidRPr="003B4474">
        <w:rPr>
          <w:rFonts w:cstheme="minorHAnsi"/>
          <w:color w:val="333333"/>
        </w:rPr>
        <w:t xml:space="preserve"> 4200 </w:t>
      </w:r>
      <w:r w:rsidR="003B4474">
        <w:rPr>
          <w:rFonts w:cstheme="minorHAnsi"/>
          <w:color w:val="333333"/>
        </w:rPr>
        <w:t xml:space="preserve">имеет преимущества в виде </w:t>
      </w:r>
      <w:r w:rsidR="00E44759">
        <w:rPr>
          <w:rFonts w:cstheme="minorHAnsi"/>
          <w:color w:val="333333"/>
        </w:rPr>
        <w:t xml:space="preserve">меньшего количества аналоговых выходных сигналов. Фактически, в АСУ ТП передается сигнал о расходе газа, приведенного </w:t>
      </w:r>
      <w:proofErr w:type="gramStart"/>
      <w:r w:rsidR="00E44759">
        <w:rPr>
          <w:rFonts w:cstheme="minorHAnsi"/>
          <w:color w:val="333333"/>
        </w:rPr>
        <w:t>к стандартным условиям</w:t>
      </w:r>
      <w:proofErr w:type="gramEnd"/>
      <w:r w:rsidR="00E44759">
        <w:rPr>
          <w:rFonts w:cstheme="minorHAnsi"/>
          <w:color w:val="333333"/>
        </w:rPr>
        <w:t xml:space="preserve"> </w:t>
      </w:r>
      <w:r w:rsidR="00E44759">
        <w:rPr>
          <w:rFonts w:cstheme="minorHAnsi"/>
          <w:color w:val="333333"/>
        </w:rPr>
        <w:lastRenderedPageBreak/>
        <w:t xml:space="preserve">осуществляется по одному аналоговому выходу. Для того, чтобы снизить влияние дополнительных погрешностей от токового выхода – можно организовать передачу данных по частотному выходу. </w:t>
      </w:r>
    </w:p>
    <w:p w14:paraId="47B74844" w14:textId="77777777" w:rsidR="009808CA" w:rsidRDefault="009808CA" w:rsidP="007C30D5">
      <w:pPr>
        <w:pStyle w:val="a4"/>
        <w:ind w:firstLine="709"/>
        <w:jc w:val="both"/>
        <w:rPr>
          <w:rFonts w:cstheme="minorHAnsi"/>
          <w:color w:val="333333"/>
        </w:rPr>
      </w:pPr>
    </w:p>
    <w:p w14:paraId="5D5C237B" w14:textId="77777777" w:rsidR="009808CA" w:rsidRDefault="009808CA" w:rsidP="007C30D5">
      <w:pPr>
        <w:pStyle w:val="a4"/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Характеристики по пределам допускаемой относительной погрешности измерений объемного расхода приведены на Рис.9 </w:t>
      </w:r>
    </w:p>
    <w:p w14:paraId="32CA0A2A" w14:textId="77777777" w:rsidR="009808CA" w:rsidRDefault="009808CA" w:rsidP="009808CA">
      <w:pPr>
        <w:pStyle w:val="a4"/>
        <w:keepNext/>
        <w:jc w:val="both"/>
      </w:pPr>
      <w:r w:rsidRPr="009808CA">
        <w:rPr>
          <w:rFonts w:cstheme="minorHAnsi"/>
          <w:noProof/>
          <w:color w:val="333333"/>
        </w:rPr>
        <w:drawing>
          <wp:inline distT="0" distB="0" distL="0" distR="0" wp14:anchorId="296E0EDC" wp14:editId="7E3CE85B">
            <wp:extent cx="5940425" cy="4785995"/>
            <wp:effectExtent l="0" t="0" r="3175" b="0"/>
            <wp:docPr id="267" name="Рисунок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8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4B6FE" w14:textId="77777777" w:rsidR="009808CA" w:rsidRPr="009808CA" w:rsidRDefault="009808CA" w:rsidP="009808CA">
      <w:pPr>
        <w:pStyle w:val="a3"/>
        <w:jc w:val="center"/>
        <w:rPr>
          <w:rFonts w:cstheme="minorHAnsi"/>
          <w:color w:val="333333"/>
        </w:rPr>
      </w:pPr>
      <w:r>
        <w:t xml:space="preserve">Рис. </w:t>
      </w:r>
      <w:fldSimple w:instr=" SEQ Рис. \* ARABIC ">
        <w:r w:rsidR="00636458">
          <w:rPr>
            <w:noProof/>
          </w:rPr>
          <w:t>9</w:t>
        </w:r>
      </w:fldSimple>
      <w:r w:rsidRPr="009808CA">
        <w:rPr>
          <w:rFonts w:cstheme="minorHAnsi"/>
          <w:color w:val="333333"/>
        </w:rPr>
        <w:t xml:space="preserve"> </w:t>
      </w:r>
      <w:r>
        <w:rPr>
          <w:rFonts w:cstheme="minorHAnsi"/>
          <w:color w:val="333333"/>
        </w:rPr>
        <w:t>Пределы допускаемой относительной погрешности измерений объемного расхода</w:t>
      </w:r>
    </w:p>
    <w:p w14:paraId="461CD78F" w14:textId="77777777" w:rsidR="00427F2E" w:rsidRDefault="009F6D14" w:rsidP="007C30D5">
      <w:pPr>
        <w:ind w:firstLine="709"/>
        <w:jc w:val="both"/>
        <w:rPr>
          <w:rFonts w:cstheme="minorHAnsi"/>
          <w:color w:val="333333"/>
        </w:rPr>
      </w:pPr>
      <w:r>
        <w:rPr>
          <w:rFonts w:cstheme="minorHAnsi"/>
          <w:color w:val="333333"/>
        </w:rPr>
        <w:t xml:space="preserve">Таким образом, даже </w:t>
      </w:r>
      <w:r w:rsidR="00785794">
        <w:rPr>
          <w:rFonts w:cstheme="minorHAnsi"/>
          <w:color w:val="333333"/>
        </w:rPr>
        <w:t>в первом рассмотрении, схема измерения, основанная на использовании одного прибора, установленного в трубопровод вместо трех, дает возможность снизить себестоимость узла и траты на его обслуживание. В рамках больших установок, где количество точек измерения может достигать большого количества</w:t>
      </w:r>
      <w:r w:rsidR="00A47F8C">
        <w:rPr>
          <w:rFonts w:cstheme="minorHAnsi"/>
          <w:color w:val="333333"/>
        </w:rPr>
        <w:t xml:space="preserve"> (</w:t>
      </w:r>
      <w:r w:rsidR="007C30D5">
        <w:rPr>
          <w:rFonts w:cstheme="minorHAnsi"/>
          <w:color w:val="333333"/>
        </w:rPr>
        <w:t>к</w:t>
      </w:r>
      <w:r w:rsidR="00A47F8C">
        <w:rPr>
          <w:rFonts w:cstheme="minorHAnsi"/>
          <w:color w:val="333333"/>
        </w:rPr>
        <w:t xml:space="preserve"> примеру, 30) экономия может достигнуть серьезных значений. </w:t>
      </w:r>
    </w:p>
    <w:sectPr w:rsidR="00427F2E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080F3F" w14:textId="77777777" w:rsidR="00DE455D" w:rsidRDefault="00DE455D" w:rsidP="002353B2">
      <w:pPr>
        <w:spacing w:after="0" w:line="240" w:lineRule="auto"/>
      </w:pPr>
      <w:r>
        <w:separator/>
      </w:r>
    </w:p>
  </w:endnote>
  <w:endnote w:type="continuationSeparator" w:id="0">
    <w:p w14:paraId="2DEBDFFE" w14:textId="77777777" w:rsidR="00DE455D" w:rsidRDefault="00DE455D" w:rsidP="002353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782847532"/>
      <w:docPartObj>
        <w:docPartGallery w:val="Page Numbers (Bottom of Page)"/>
        <w:docPartUnique/>
      </w:docPartObj>
    </w:sdtPr>
    <w:sdtEndPr/>
    <w:sdtContent>
      <w:p w14:paraId="35BB20C4" w14:textId="77777777" w:rsidR="002353B2" w:rsidRDefault="002353B2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6E4BFA4" w14:textId="77777777" w:rsidR="002353B2" w:rsidRDefault="002353B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BCAA53" w14:textId="77777777" w:rsidR="00DE455D" w:rsidRDefault="00DE455D" w:rsidP="002353B2">
      <w:pPr>
        <w:spacing w:after="0" w:line="240" w:lineRule="auto"/>
      </w:pPr>
      <w:r>
        <w:separator/>
      </w:r>
    </w:p>
  </w:footnote>
  <w:footnote w:type="continuationSeparator" w:id="0">
    <w:p w14:paraId="6066063F" w14:textId="77777777" w:rsidR="00DE455D" w:rsidRDefault="00DE455D" w:rsidP="002353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C05C83"/>
    <w:multiLevelType w:val="hybridMultilevel"/>
    <w:tmpl w:val="CF6CDD98"/>
    <w:lvl w:ilvl="0" w:tplc="1700CC4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B27749"/>
    <w:multiLevelType w:val="hybridMultilevel"/>
    <w:tmpl w:val="3746D4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972B63"/>
    <w:multiLevelType w:val="hybridMultilevel"/>
    <w:tmpl w:val="609CBFD2"/>
    <w:lvl w:ilvl="0" w:tplc="1700CC4A">
      <w:numFmt w:val="bullet"/>
      <w:lvlText w:val="-"/>
      <w:lvlJc w:val="left"/>
      <w:pPr>
        <w:ind w:left="2149" w:hanging="360"/>
      </w:pPr>
      <w:rPr>
        <w:rFonts w:ascii="Arial" w:eastAsiaTheme="minorHAns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3" w15:restartNumberingAfterBreak="0">
    <w:nsid w:val="46555EB5"/>
    <w:multiLevelType w:val="hybridMultilevel"/>
    <w:tmpl w:val="B4328D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562AE4"/>
    <w:multiLevelType w:val="hybridMultilevel"/>
    <w:tmpl w:val="B8AACF30"/>
    <w:lvl w:ilvl="0" w:tplc="1700CC4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25216B"/>
    <w:multiLevelType w:val="hybridMultilevel"/>
    <w:tmpl w:val="01F216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6618E2"/>
    <w:multiLevelType w:val="hybridMultilevel"/>
    <w:tmpl w:val="AE2EAD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1E7CE1"/>
    <w:multiLevelType w:val="hybridMultilevel"/>
    <w:tmpl w:val="3112CA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0"/>
  </w:num>
  <w:num w:numId="4">
    <w:abstractNumId w:val="3"/>
  </w:num>
  <w:num w:numId="5">
    <w:abstractNumId w:val="5"/>
  </w:num>
  <w:num w:numId="6">
    <w:abstractNumId w:val="1"/>
  </w:num>
  <w:num w:numId="7">
    <w:abstractNumId w:val="6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E96"/>
    <w:rsid w:val="00002232"/>
    <w:rsid w:val="00004CED"/>
    <w:rsid w:val="00023938"/>
    <w:rsid w:val="000571F6"/>
    <w:rsid w:val="000D762C"/>
    <w:rsid w:val="00121406"/>
    <w:rsid w:val="00126AF0"/>
    <w:rsid w:val="00162338"/>
    <w:rsid w:val="00193EB5"/>
    <w:rsid w:val="001B6271"/>
    <w:rsid w:val="001C70D0"/>
    <w:rsid w:val="001F729E"/>
    <w:rsid w:val="002004F6"/>
    <w:rsid w:val="00226B3A"/>
    <w:rsid w:val="002353B2"/>
    <w:rsid w:val="00292A35"/>
    <w:rsid w:val="002D153B"/>
    <w:rsid w:val="002F4007"/>
    <w:rsid w:val="002F406C"/>
    <w:rsid w:val="0039167F"/>
    <w:rsid w:val="003B4474"/>
    <w:rsid w:val="003D43E1"/>
    <w:rsid w:val="00416D61"/>
    <w:rsid w:val="00427F2E"/>
    <w:rsid w:val="00436A0B"/>
    <w:rsid w:val="0045128B"/>
    <w:rsid w:val="004522F1"/>
    <w:rsid w:val="00462482"/>
    <w:rsid w:val="004E50CC"/>
    <w:rsid w:val="00527E96"/>
    <w:rsid w:val="00541F01"/>
    <w:rsid w:val="005661DB"/>
    <w:rsid w:val="005F0A88"/>
    <w:rsid w:val="00636458"/>
    <w:rsid w:val="00656995"/>
    <w:rsid w:val="00675416"/>
    <w:rsid w:val="006900DB"/>
    <w:rsid w:val="006A63B5"/>
    <w:rsid w:val="006B377C"/>
    <w:rsid w:val="006B4086"/>
    <w:rsid w:val="007300AE"/>
    <w:rsid w:val="00774ED2"/>
    <w:rsid w:val="00785794"/>
    <w:rsid w:val="00792EB4"/>
    <w:rsid w:val="007B20BE"/>
    <w:rsid w:val="007C30D5"/>
    <w:rsid w:val="008623FE"/>
    <w:rsid w:val="009267BD"/>
    <w:rsid w:val="009620D4"/>
    <w:rsid w:val="009714DF"/>
    <w:rsid w:val="009808CA"/>
    <w:rsid w:val="00991AE8"/>
    <w:rsid w:val="009F3EB3"/>
    <w:rsid w:val="009F6D14"/>
    <w:rsid w:val="00A47F8C"/>
    <w:rsid w:val="00A57C91"/>
    <w:rsid w:val="00A97B61"/>
    <w:rsid w:val="00B14F61"/>
    <w:rsid w:val="00BB5C5B"/>
    <w:rsid w:val="00BD1445"/>
    <w:rsid w:val="00BE7A05"/>
    <w:rsid w:val="00C12DB5"/>
    <w:rsid w:val="00C15AFE"/>
    <w:rsid w:val="00C74D39"/>
    <w:rsid w:val="00CA266D"/>
    <w:rsid w:val="00CB7A11"/>
    <w:rsid w:val="00CC3939"/>
    <w:rsid w:val="00D35EB0"/>
    <w:rsid w:val="00D821BB"/>
    <w:rsid w:val="00DA4E3F"/>
    <w:rsid w:val="00DE455D"/>
    <w:rsid w:val="00DF13F7"/>
    <w:rsid w:val="00DF72EE"/>
    <w:rsid w:val="00E209E5"/>
    <w:rsid w:val="00E44759"/>
    <w:rsid w:val="00E4794E"/>
    <w:rsid w:val="00E94E89"/>
    <w:rsid w:val="00EC05B8"/>
    <w:rsid w:val="00EF3AF1"/>
    <w:rsid w:val="00FC2648"/>
    <w:rsid w:val="00FC41DB"/>
    <w:rsid w:val="00FF7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657B55"/>
  <w15:chartTrackingRefBased/>
  <w15:docId w15:val="{9CD7878D-18F3-4EB2-ACE1-B0319A9C9E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talic">
    <w:name w:val="italic"/>
    <w:basedOn w:val="a0"/>
    <w:rsid w:val="00E209E5"/>
  </w:style>
  <w:style w:type="paragraph" w:styleId="a3">
    <w:name w:val="caption"/>
    <w:basedOn w:val="a"/>
    <w:next w:val="a"/>
    <w:uiPriority w:val="35"/>
    <w:unhideWhenUsed/>
    <w:qFormat/>
    <w:rsid w:val="00541F0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4">
    <w:name w:val="List Paragraph"/>
    <w:basedOn w:val="a"/>
    <w:uiPriority w:val="34"/>
    <w:qFormat/>
    <w:rsid w:val="00541F01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DF72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2353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353B2"/>
  </w:style>
  <w:style w:type="paragraph" w:styleId="a8">
    <w:name w:val="footer"/>
    <w:basedOn w:val="a"/>
    <w:link w:val="a9"/>
    <w:uiPriority w:val="99"/>
    <w:unhideWhenUsed/>
    <w:rsid w:val="002353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353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677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21B497-93B6-4393-AE9F-3E94C58085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7</Pages>
  <Words>1023</Words>
  <Characters>5837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Teplyakov, Alexander</dc:creator>
  <cp:keywords/>
  <dc:description/>
  <cp:lastModifiedBy>Aborina, Alexandra</cp:lastModifiedBy>
  <cp:revision>18</cp:revision>
  <dcterms:created xsi:type="dcterms:W3CDTF">2020-03-25T09:50:00Z</dcterms:created>
  <dcterms:modified xsi:type="dcterms:W3CDTF">2021-01-26T13:21:00Z</dcterms:modified>
</cp:coreProperties>
</file>